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Forestville Rd Elementary Family Engagement Policy  </w:t>
      </w:r>
    </w:p>
    <w:p w:rsidR="00000000" w:rsidDel="00000000" w:rsidP="00000000" w:rsidRDefault="00000000" w:rsidRPr="00000000" w14:paraId="00000002">
      <w:pPr>
        <w:spacing w:line="240" w:lineRule="auto"/>
        <w:ind w:left="2880"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1409066" cy="13192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066" cy="1319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 I Family Engagement Policy,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Policy Engagement</w:t>
      </w:r>
      <w:r w:rsidDel="00000000" w:rsidR="00000000" w:rsidRPr="00000000">
        <w:rPr>
          <w:rtl w:val="0"/>
        </w:rPr>
        <w:t xml:space="preserve">: The voices of our families are important, and we want your feedback. 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order to hear from you all regarding our Title I Family Engagement Policy we will: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● Provide you information about being a part of a Title I school during our Back to School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Night.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● Send a copy of the policy home, with a form where feedback can be provided.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Shared Responsibilities for High Student Achievement:</w:t>
      </w:r>
      <w:r w:rsidDel="00000000" w:rsidR="00000000" w:rsidRPr="00000000">
        <w:rPr>
          <w:rtl w:val="0"/>
        </w:rPr>
        <w:t xml:space="preserve"> The shared responsibility expectations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are reflected and presented in our Home-School Compact.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Building Capacity for Engagement:</w:t>
      </w:r>
      <w:r w:rsidDel="00000000" w:rsidR="00000000" w:rsidRPr="00000000">
        <w:rPr>
          <w:rtl w:val="0"/>
        </w:rPr>
        <w:t xml:space="preserve">  Supporting both our families and staff in growing their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capabilities for engagement is crucial to our success. In order to ensure this happens, we will: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● Hold Meet the Teacher in August.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● Hold Back to School Night in September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● Celebrate student learning Showcase.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● Hold a Math Night.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● Hold a Science Night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● Hold a Preparing Your Child for the EOG Session.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● Collaborate with PTA to align efforts in order to most effectively support school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improvement.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Accessibility</w:t>
      </w:r>
      <w:r w:rsidDel="00000000" w:rsidR="00000000" w:rsidRPr="00000000">
        <w:rPr>
          <w:rtl w:val="0"/>
        </w:rPr>
        <w:t xml:space="preserve">: In carrying out family engagement, all opportunities need to be accessible to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parents of limited English proficiency and parents of students with disabilities.  Family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engagement efforts will be designed to include flexible meeting times along with translation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when possible.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Política de participación familiar de la escuela primaria Forestville Rd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2880" w:firstLine="720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1409066" cy="13192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066" cy="1319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Política de participación familiar del Título I, 2024-2025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Compromiso con las políticas:</w:t>
      </w:r>
      <w:r w:rsidDel="00000000" w:rsidR="00000000" w:rsidRPr="00000000">
        <w:rPr>
          <w:rtl w:val="0"/>
        </w:rPr>
        <w:t xml:space="preserve"> Las voces de nuestras familias son importantes y queremos suscomentarios. Para saber de todos ustedes con respecto a nuestra Política de participación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familiar del Título I, haremos lo siguiente: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● Brindarle información sobre cómo ser parte de una escuela de Título I durante nuestra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Noche de Regreso a la Escuela.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● Envíe una copia de la política a casa, con un formulario donde se pueden proporcionar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Comentarios.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Responsabilidades compartidas para el alto rendimiento estudiantil:</w:t>
      </w:r>
      <w:r w:rsidDel="00000000" w:rsidR="00000000" w:rsidRPr="00000000">
        <w:rPr>
          <w:rtl w:val="0"/>
        </w:rPr>
        <w:t xml:space="preserve"> Las expectativas de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responsabilidad compartida se reflejan y presentan en nuestro Pacto entre el hogar y la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Escuela.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Desarrollar la capacidad de participación:</w:t>
      </w:r>
      <w:r w:rsidDel="00000000" w:rsidR="00000000" w:rsidRPr="00000000">
        <w:rPr>
          <w:rtl w:val="0"/>
        </w:rPr>
        <w:t xml:space="preserve"> Apoyar tanto a nuestras familias como al personal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para que aumenten sus capacidades de participación es crucial para nuestro éxito. Para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garantizar que esto suceda, haremos lo siguiente: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● Mantenga Conocer a la profesora en agosto.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● Anfitriona noche de regreso a la escuela en septiembre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● Celebre el aprendizaje de los estudiantes Showcase 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● Organice una noche de matemáticas.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● Organice una noche de ciencia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● Realice una sesión de preparación de su hijo para el EOG..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● Colaborar con la PTA para alinear los esfuerzos a fin de apoyar la mejora escolar de la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manera más efectiva.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Accesibilidad</w:t>
      </w:r>
      <w:r w:rsidDel="00000000" w:rsidR="00000000" w:rsidRPr="00000000">
        <w:rPr>
          <w:rtl w:val="0"/>
        </w:rPr>
        <w:t xml:space="preserve">: Al llevar a cabo la participación familiar, todas las oportunidades deben ser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accesibles para los padres con dominio limitado del inglés y los padres de estudiantes con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discapacidades. Los esfuerzos de participación familiar se diseñarán para incluir horarios de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reunión flexibles junto con traducción cuando sea posible.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